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40AE5" w14:textId="6F5033E4" w:rsidR="009353D4" w:rsidRPr="00643A38" w:rsidRDefault="00643A38" w:rsidP="009353D4">
      <w:pPr>
        <w:pStyle w:val="Heading1"/>
        <w:spacing w:after="480"/>
      </w:pPr>
      <w:r w:rsidRPr="00643A38">
        <w:t>Team Building Program Template</w:t>
      </w:r>
    </w:p>
    <w:p w14:paraId="385B7B09" w14:textId="48557BF2" w:rsidR="00643A38" w:rsidRPr="00E2466C" w:rsidRDefault="00643A38" w:rsidP="00643A38">
      <w:pPr>
        <w:rPr>
          <w:rFonts w:ascii="PT Serif" w:hAnsi="PT Serif"/>
          <w:color w:val="212529"/>
          <w:sz w:val="22"/>
          <w:szCs w:val="22"/>
          <w:highlight w:val="white"/>
        </w:rPr>
      </w:pPr>
      <w:bookmarkStart w:id="0" w:name="_Hlk119240376"/>
      <w:r w:rsidRPr="00E2466C">
        <w:rPr>
          <w:rFonts w:ascii="PT Serif" w:hAnsi="PT Serif"/>
          <w:color w:val="212529"/>
          <w:sz w:val="22"/>
          <w:szCs w:val="22"/>
          <w:highlight w:val="white"/>
        </w:rPr>
        <w:t xml:space="preserve">The template below is included as a starting point to help leaders who desire deeper, transformational change on their teams. Even if you do not have the budget to bring in external resources, you can still be successful by leveraging internal experts and thought leaders. </w:t>
      </w:r>
      <w:r w:rsidR="00292E2F" w:rsidRPr="00E2466C">
        <w:rPr>
          <w:rFonts w:ascii="PT Serif" w:hAnsi="PT Serif"/>
          <w:color w:val="212529"/>
          <w:sz w:val="22"/>
          <w:szCs w:val="22"/>
          <w:highlight w:val="white"/>
        </w:rPr>
        <w:t>More information</w:t>
      </w:r>
      <w:r w:rsidR="00AA383F" w:rsidRPr="00E2466C">
        <w:rPr>
          <w:rFonts w:ascii="PT Serif" w:hAnsi="PT Serif"/>
          <w:color w:val="212529"/>
          <w:sz w:val="22"/>
          <w:szCs w:val="22"/>
          <w:highlight w:val="white"/>
        </w:rPr>
        <w:t xml:space="preserve"> (including details about the exercises references here)</w:t>
      </w:r>
      <w:r w:rsidR="00292E2F" w:rsidRPr="00E2466C">
        <w:rPr>
          <w:rFonts w:ascii="PT Serif" w:hAnsi="PT Serif"/>
          <w:color w:val="212529"/>
          <w:sz w:val="22"/>
          <w:szCs w:val="22"/>
          <w:highlight w:val="white"/>
        </w:rPr>
        <w:t xml:space="preserve"> can be found in </w:t>
      </w:r>
      <w:r w:rsidR="00292E2F" w:rsidRPr="00E2466C">
        <w:rPr>
          <w:rFonts w:ascii="PT Serif" w:hAnsi="PT Serif"/>
          <w:color w:val="212529"/>
          <w:sz w:val="22"/>
          <w:szCs w:val="22"/>
        </w:rPr>
        <w:t>All Rise: Practical Tools for Building High-Performance Legal Teams.</w:t>
      </w:r>
    </w:p>
    <w:p w14:paraId="288BCDBB" w14:textId="77777777" w:rsidR="00643A38" w:rsidRPr="00E2466C" w:rsidRDefault="00643A38" w:rsidP="00643A38">
      <w:pPr>
        <w:spacing w:after="0" w:line="276" w:lineRule="auto"/>
        <w:rPr>
          <w:rFonts w:ascii="PT Serif" w:hAnsi="PT Serif"/>
          <w:b/>
          <w:color w:val="212529"/>
          <w:sz w:val="22"/>
          <w:szCs w:val="22"/>
          <w:highlight w:val="white"/>
        </w:rPr>
      </w:pPr>
      <w:bookmarkStart w:id="1" w:name="_Hlk119240411"/>
      <w:bookmarkEnd w:id="0"/>
      <w:r w:rsidRPr="00E2466C">
        <w:rPr>
          <w:rFonts w:ascii="PT Serif" w:hAnsi="PT Serif"/>
          <w:b/>
          <w:color w:val="212529"/>
          <w:sz w:val="22"/>
          <w:szCs w:val="22"/>
          <w:highlight w:val="white"/>
        </w:rPr>
        <w:t>Step 1: Diagnose</w:t>
      </w:r>
    </w:p>
    <w:p w14:paraId="16604106" w14:textId="77777777" w:rsidR="00643A38" w:rsidRPr="00E2466C" w:rsidRDefault="00643A38" w:rsidP="00643A38">
      <w:pPr>
        <w:spacing w:after="0" w:line="276" w:lineRule="auto"/>
        <w:rPr>
          <w:rFonts w:ascii="PT Serif" w:hAnsi="PT Serif"/>
          <w:b/>
          <w:color w:val="212529"/>
          <w:sz w:val="22"/>
          <w:szCs w:val="22"/>
          <w:highlight w:val="white"/>
        </w:rPr>
      </w:pPr>
    </w:p>
    <w:p w14:paraId="05AB3E9A" w14:textId="77777777" w:rsidR="00643A38" w:rsidRPr="00E2466C" w:rsidRDefault="00643A38" w:rsidP="00643A38">
      <w:pPr>
        <w:numPr>
          <w:ilvl w:val="0"/>
          <w:numId w:val="33"/>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Conduct the Team Health Assessment (survey + interviews)</w:t>
      </w:r>
    </w:p>
    <w:p w14:paraId="158D4EFF" w14:textId="49B48AAF" w:rsidR="00643A38" w:rsidRPr="00E2466C" w:rsidRDefault="00643A38" w:rsidP="00643A38">
      <w:pPr>
        <w:numPr>
          <w:ilvl w:val="1"/>
          <w:numId w:val="33"/>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A template for the survey can be found at AllRiseBook.com. The survey should be distributed to all team members, including team leaders (e.g., partners). The goal is to develop a heat map of strengths and weaknesses for further inquiry.</w:t>
      </w:r>
    </w:p>
    <w:p w14:paraId="691C5730" w14:textId="77777777" w:rsidR="00643A38" w:rsidRPr="00E2466C" w:rsidRDefault="00643A38" w:rsidP="00643A38">
      <w:pPr>
        <w:numPr>
          <w:ilvl w:val="1"/>
          <w:numId w:val="33"/>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Conduct confidential interviews with a representative sample of team members (including team leaders), asking for specific examples related to the strengths and weaknesses surfaced in the survey. An outsider, such as someone from the HR or professional development team, may be necessary to encourage candor. The goal is to resolve ambiguities from the survey and extract specific examples to enrich the assessment.</w:t>
      </w:r>
    </w:p>
    <w:p w14:paraId="7F49C25F" w14:textId="77777777" w:rsidR="00643A38" w:rsidRPr="00E2466C" w:rsidRDefault="00643A38" w:rsidP="00643A38">
      <w:pPr>
        <w:numPr>
          <w:ilvl w:val="1"/>
          <w:numId w:val="33"/>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Compile key themes into a report for the leadership team.</w:t>
      </w:r>
    </w:p>
    <w:p w14:paraId="4BB2B2F8" w14:textId="77777777" w:rsidR="00643A38" w:rsidRPr="00E2466C" w:rsidRDefault="00643A38" w:rsidP="00643A38">
      <w:pPr>
        <w:numPr>
          <w:ilvl w:val="0"/>
          <w:numId w:val="33"/>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Meet with the leadership team to review the Team Health Assessment and set training priorities.</w:t>
      </w:r>
    </w:p>
    <w:p w14:paraId="2188A2B2" w14:textId="77777777" w:rsidR="00643A38" w:rsidRPr="00E2466C" w:rsidRDefault="00643A38" w:rsidP="00643A38">
      <w:pPr>
        <w:spacing w:after="200" w:line="276" w:lineRule="auto"/>
        <w:rPr>
          <w:rFonts w:ascii="PT Serif" w:hAnsi="PT Serif"/>
          <w:b/>
          <w:color w:val="212529"/>
          <w:sz w:val="22"/>
          <w:szCs w:val="22"/>
          <w:highlight w:val="white"/>
        </w:rPr>
      </w:pPr>
      <w:r w:rsidRPr="00E2466C">
        <w:rPr>
          <w:rFonts w:ascii="PT Serif" w:hAnsi="PT Serif"/>
          <w:b/>
          <w:color w:val="212529"/>
          <w:sz w:val="22"/>
          <w:szCs w:val="22"/>
          <w:highlight w:val="white"/>
        </w:rPr>
        <w:t>Step 2: Introduce the Principles of High-Performance Teams</w:t>
      </w:r>
    </w:p>
    <w:p w14:paraId="11D64EE6" w14:textId="77777777" w:rsidR="00643A38" w:rsidRPr="00E2466C" w:rsidRDefault="00643A38" w:rsidP="00643A38">
      <w:pPr>
        <w:numPr>
          <w:ilvl w:val="0"/>
          <w:numId w:val="31"/>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Format: Full-day and half-day training sessions will be the most impactful. A two-hour training can also work but will require significant adaptation of the agenda suggested below. Be sure to include all members of the team (e.g., both partners and associates).</w:t>
      </w:r>
    </w:p>
    <w:p w14:paraId="659D84ED" w14:textId="77777777" w:rsidR="00643A38" w:rsidRPr="00E2466C" w:rsidRDefault="00643A38" w:rsidP="00643A38">
      <w:pPr>
        <w:numPr>
          <w:ilvl w:val="0"/>
          <w:numId w:val="31"/>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 xml:space="preserve">Description: Frame this training session as a kickoff, not a one-and-done event. The goals are (i) to build a common vocabulary around the principles and processes we need to be successful; (ii) to open a dialogue about where we are and the distance to travel; and (iii) to commit to the role we </w:t>
      </w:r>
      <w:r w:rsidRPr="00E2466C">
        <w:rPr>
          <w:rFonts w:ascii="PT Serif" w:hAnsi="PT Serif"/>
          <w:i/>
          <w:color w:val="212529"/>
          <w:sz w:val="22"/>
          <w:szCs w:val="22"/>
          <w:highlight w:val="white"/>
        </w:rPr>
        <w:t>all</w:t>
      </w:r>
      <w:r w:rsidRPr="00E2466C">
        <w:rPr>
          <w:rFonts w:ascii="PT Serif" w:hAnsi="PT Serif"/>
          <w:color w:val="212529"/>
          <w:sz w:val="22"/>
          <w:szCs w:val="22"/>
          <w:highlight w:val="white"/>
        </w:rPr>
        <w:t xml:space="preserve"> play in the team’s improvement.</w:t>
      </w:r>
    </w:p>
    <w:p w14:paraId="67015ADA" w14:textId="77777777" w:rsidR="00643A38" w:rsidRPr="00E2466C" w:rsidRDefault="00643A38" w:rsidP="00643A38">
      <w:pPr>
        <w:numPr>
          <w:ilvl w:val="0"/>
          <w:numId w:val="31"/>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Sample Agenda:</w:t>
      </w:r>
    </w:p>
    <w:p w14:paraId="3A074678" w14:textId="77777777" w:rsidR="00643A38" w:rsidRPr="00E2466C" w:rsidRDefault="00643A38" w:rsidP="00643A38">
      <w:pPr>
        <w:numPr>
          <w:ilvl w:val="1"/>
          <w:numId w:val="31"/>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lastRenderedPageBreak/>
        <w:t>Begin with an overview of key traits of high-performance teams: trust, ownership, productive conflict, and accountability.</w:t>
      </w:r>
    </w:p>
    <w:p w14:paraId="44274B4D" w14:textId="3BFAF5B2" w:rsidR="00643A38" w:rsidRPr="00E2466C" w:rsidRDefault="00643A38" w:rsidP="00643A38">
      <w:pPr>
        <w:numPr>
          <w:ilvl w:val="1"/>
          <w:numId w:val="31"/>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 xml:space="preserve">Open an honest dialogue by dividing participants into breakout groups (4-6 people) and prompting them to share their personal opinions on which of the “agree or disagree” statements in the survey </w:t>
      </w:r>
      <w:r w:rsidR="00292E2F" w:rsidRPr="00E2466C">
        <w:rPr>
          <w:rFonts w:ascii="PT Serif" w:hAnsi="PT Serif"/>
          <w:color w:val="212529"/>
          <w:sz w:val="22"/>
          <w:szCs w:val="22"/>
          <w:highlight w:val="white"/>
        </w:rPr>
        <w:t>portion of the Team Health Assessment</w:t>
      </w:r>
      <w:r w:rsidRPr="00E2466C">
        <w:rPr>
          <w:rFonts w:ascii="PT Serif" w:hAnsi="PT Serif"/>
          <w:color w:val="212529"/>
          <w:sz w:val="22"/>
          <w:szCs w:val="22"/>
          <w:highlight w:val="white"/>
        </w:rPr>
        <w:t xml:space="preserve"> illustrate the team’s current strengths and weaknesses. </w:t>
      </w:r>
    </w:p>
    <w:p w14:paraId="32809D6B" w14:textId="617FB86A" w:rsidR="00643A38" w:rsidRPr="00E2466C" w:rsidRDefault="00643A38" w:rsidP="00643A38">
      <w:pPr>
        <w:numPr>
          <w:ilvl w:val="1"/>
          <w:numId w:val="31"/>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Dive deeper into each of the key traits on high-performance teams. (In a two-hour program, select at most 2-3 traits for deep dives.) For each trait, in addition to brief lectures where necessary, use breakout sessions to encourage concrete, actionable discussions. For example, use the Motivation Sharing Exercise and Social Styles assessments to build trust (see Chapter 4</w:t>
      </w:r>
      <w:r w:rsidR="00292E2F" w:rsidRPr="00E2466C">
        <w:rPr>
          <w:rFonts w:ascii="PT Serif" w:hAnsi="PT Serif"/>
          <w:color w:val="212529"/>
          <w:sz w:val="22"/>
          <w:szCs w:val="22"/>
          <w:highlight w:val="white"/>
        </w:rPr>
        <w:t xml:space="preserve"> of All Rise</w:t>
      </w:r>
      <w:r w:rsidRPr="00E2466C">
        <w:rPr>
          <w:rFonts w:ascii="PT Serif" w:hAnsi="PT Serif"/>
          <w:color w:val="212529"/>
          <w:sz w:val="22"/>
          <w:szCs w:val="22"/>
          <w:highlight w:val="white"/>
        </w:rPr>
        <w:t xml:space="preserve">). </w:t>
      </w:r>
    </w:p>
    <w:p w14:paraId="0B23E08D" w14:textId="77777777" w:rsidR="00643A38" w:rsidRPr="00E2466C" w:rsidRDefault="00643A38" w:rsidP="00643A38">
      <w:pPr>
        <w:numPr>
          <w:ilvl w:val="1"/>
          <w:numId w:val="31"/>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If leaders have specific proposals in mind to address pressing concerns, have the team discuss those proposals in breakout groups to encourage ownership and sharpen the implementation plan. Collect any feedback from these breakouts for later.</w:t>
      </w:r>
    </w:p>
    <w:p w14:paraId="7A6A2A0E" w14:textId="77777777" w:rsidR="00643A38" w:rsidRPr="00E2466C" w:rsidRDefault="00643A38" w:rsidP="00643A38">
      <w:pPr>
        <w:numPr>
          <w:ilvl w:val="1"/>
          <w:numId w:val="31"/>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End the session with a review of action items. If more time is required to consider proposals, be clear about who is in charge of each effort and the expected deadline.</w:t>
      </w:r>
    </w:p>
    <w:p w14:paraId="55DC5B10" w14:textId="77777777" w:rsidR="00643A38" w:rsidRPr="00E2466C" w:rsidRDefault="00643A38" w:rsidP="00643A38">
      <w:pPr>
        <w:spacing w:after="200" w:line="276" w:lineRule="auto"/>
        <w:rPr>
          <w:rFonts w:ascii="PT Serif" w:hAnsi="PT Serif"/>
          <w:color w:val="212529"/>
          <w:sz w:val="22"/>
          <w:szCs w:val="22"/>
          <w:highlight w:val="white"/>
        </w:rPr>
      </w:pPr>
      <w:r w:rsidRPr="00E2466C">
        <w:rPr>
          <w:rFonts w:ascii="PT Serif" w:hAnsi="PT Serif"/>
          <w:b/>
          <w:color w:val="212529"/>
          <w:sz w:val="22"/>
          <w:szCs w:val="22"/>
          <w:highlight w:val="white"/>
        </w:rPr>
        <w:t>Step 3: Monitor Progress</w:t>
      </w:r>
    </w:p>
    <w:p w14:paraId="019E57F2" w14:textId="77777777" w:rsidR="00643A38" w:rsidRPr="00E2466C" w:rsidRDefault="00643A38" w:rsidP="00643A38">
      <w:pPr>
        <w:numPr>
          <w:ilvl w:val="0"/>
          <w:numId w:val="32"/>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After the introductory training session, set a timeline to follow up on any agreed-upon action items.</w:t>
      </w:r>
    </w:p>
    <w:p w14:paraId="32A09E4E" w14:textId="1E9DA3B0" w:rsidR="00643A38" w:rsidRPr="00E2466C" w:rsidRDefault="00643A38" w:rsidP="00643A38">
      <w:pPr>
        <w:numPr>
          <w:ilvl w:val="0"/>
          <w:numId w:val="32"/>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Every three to six months, conduct an abbreviated survey (see “Pulse Check Surveys” in Chapter 17</w:t>
      </w:r>
      <w:r w:rsidR="00292E2F" w:rsidRPr="00E2466C">
        <w:rPr>
          <w:rFonts w:ascii="PT Serif" w:hAnsi="PT Serif"/>
          <w:color w:val="212529"/>
          <w:sz w:val="22"/>
          <w:szCs w:val="22"/>
          <w:highlight w:val="white"/>
        </w:rPr>
        <w:t xml:space="preserve"> of All Rise</w:t>
      </w:r>
      <w:r w:rsidRPr="00E2466C">
        <w:rPr>
          <w:rFonts w:ascii="PT Serif" w:hAnsi="PT Serif"/>
          <w:color w:val="212529"/>
          <w:sz w:val="22"/>
          <w:szCs w:val="22"/>
          <w:highlight w:val="white"/>
        </w:rPr>
        <w:t>) to check in on the biggest areas of concern from the Team Health Assessment.</w:t>
      </w:r>
    </w:p>
    <w:p w14:paraId="56E5E370" w14:textId="77777777" w:rsidR="00643A38" w:rsidRPr="00E2466C" w:rsidRDefault="00643A38" w:rsidP="00643A38">
      <w:pPr>
        <w:numPr>
          <w:ilvl w:val="0"/>
          <w:numId w:val="32"/>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Conduct additional training sessions every six months based on the specific needs of the group (e.g., Feedback or Delegation). For example, each chapter of this book reflects one (or more than one) training session from my own curriculum.</w:t>
      </w:r>
    </w:p>
    <w:p w14:paraId="4C532182" w14:textId="77777777" w:rsidR="00643A38" w:rsidRPr="00E2466C" w:rsidRDefault="00643A38" w:rsidP="00643A38">
      <w:pPr>
        <w:numPr>
          <w:ilvl w:val="0"/>
          <w:numId w:val="32"/>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Every twelve months, repeat the full Team Health Assessment (both the survey and interviews) to set new training priorities.</w:t>
      </w:r>
    </w:p>
    <w:p w14:paraId="2C3943E8" w14:textId="77777777" w:rsidR="00643A38" w:rsidRPr="00E2466C" w:rsidRDefault="00643A38" w:rsidP="00643A38">
      <w:pPr>
        <w:spacing w:after="200" w:line="276" w:lineRule="auto"/>
        <w:rPr>
          <w:rFonts w:ascii="PT Serif" w:hAnsi="PT Serif"/>
          <w:b/>
          <w:color w:val="212529"/>
          <w:sz w:val="22"/>
          <w:szCs w:val="22"/>
          <w:highlight w:val="white"/>
        </w:rPr>
      </w:pPr>
      <w:r w:rsidRPr="00E2466C">
        <w:rPr>
          <w:rFonts w:ascii="PT Serif" w:hAnsi="PT Serif"/>
          <w:b/>
          <w:color w:val="212529"/>
          <w:sz w:val="22"/>
          <w:szCs w:val="22"/>
          <w:highlight w:val="white"/>
        </w:rPr>
        <w:t>Step 4: Rinse and Repeat</w:t>
      </w:r>
    </w:p>
    <w:p w14:paraId="2BEEE04B" w14:textId="77777777" w:rsidR="00643A38" w:rsidRPr="00E2466C" w:rsidRDefault="00643A38" w:rsidP="00643A38">
      <w:pPr>
        <w:numPr>
          <w:ilvl w:val="0"/>
          <w:numId w:val="30"/>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 xml:space="preserve">Typically, after three to four years, teams will need to restart the cycle, beginning with a refresher on the core principles of trust, ownership, productive conflict, and </w:t>
      </w:r>
      <w:r w:rsidRPr="00E2466C">
        <w:rPr>
          <w:rFonts w:ascii="PT Serif" w:hAnsi="PT Serif"/>
          <w:color w:val="212529"/>
          <w:sz w:val="22"/>
          <w:szCs w:val="22"/>
          <w:highlight w:val="white"/>
        </w:rPr>
        <w:lastRenderedPageBreak/>
        <w:t>accountability. (This also ensures that new employees do not miss these fundamental concepts, though they can also be trained via “catch-up” sessions.)</w:t>
      </w:r>
    </w:p>
    <w:p w14:paraId="061F5BE4" w14:textId="77777777" w:rsidR="00643A38" w:rsidRPr="00E2466C" w:rsidRDefault="00643A38" w:rsidP="00643A38">
      <w:pPr>
        <w:numPr>
          <w:ilvl w:val="0"/>
          <w:numId w:val="30"/>
        </w:numPr>
        <w:spacing w:after="200" w:line="276" w:lineRule="auto"/>
        <w:rPr>
          <w:rFonts w:ascii="PT Serif" w:hAnsi="PT Serif"/>
          <w:color w:val="212529"/>
          <w:sz w:val="22"/>
          <w:szCs w:val="22"/>
          <w:highlight w:val="white"/>
        </w:rPr>
      </w:pPr>
      <w:r w:rsidRPr="00E2466C">
        <w:rPr>
          <w:rFonts w:ascii="PT Serif" w:hAnsi="PT Serif"/>
          <w:color w:val="212529"/>
          <w:sz w:val="22"/>
          <w:szCs w:val="22"/>
          <w:highlight w:val="white"/>
        </w:rPr>
        <w:t>Before restarting the cycle, gather feedback on the training program as a whole, iterating as needed to ensure the program meets the needs of your particular organization.</w:t>
      </w:r>
      <w:bookmarkEnd w:id="1"/>
    </w:p>
    <w:sectPr w:rsidR="00643A38" w:rsidRPr="00E2466C" w:rsidSect="00BB6797">
      <w:footerReference w:type="even"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88972" w14:textId="77777777" w:rsidR="00BB6797" w:rsidRDefault="00BB6797" w:rsidP="00B578DF">
      <w:pPr>
        <w:spacing w:after="0" w:line="240" w:lineRule="auto"/>
      </w:pPr>
      <w:r>
        <w:separator/>
      </w:r>
    </w:p>
  </w:endnote>
  <w:endnote w:type="continuationSeparator" w:id="0">
    <w:p w14:paraId="36C8D415" w14:textId="77777777" w:rsidR="00BB6797" w:rsidRDefault="00BB6797" w:rsidP="00B57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C16DE15-27FD-7D41-A16D-372EB4037140}"/>
    <w:embedBold r:id="rId2" w:fontKey="{153D2BB0-135D-744B-B09C-FB4C06D1A68A}"/>
    <w:embedItalic r:id="rId3" w:fontKey="{AAAC2E4C-E96F-1849-9641-6239334685B6}"/>
  </w:font>
  <w:font w:name="Symbol">
    <w:panose1 w:val="05050102010706020507"/>
    <w:charset w:val="02"/>
    <w:family w:val="decorative"/>
    <w:pitch w:val="variable"/>
    <w:sig w:usb0="00000003" w:usb1="10000000" w:usb2="00000000" w:usb3="00000000" w:csb0="80000001" w:csb1="00000000"/>
    <w:embedRegular r:id="rId4" w:fontKey="{32D5748C-78A6-1C40-B9AF-EB157E66C2FD}"/>
  </w:font>
  <w:font w:name="Courier New">
    <w:panose1 w:val="02070309020205020404"/>
    <w:charset w:val="00"/>
    <w:family w:val="modern"/>
    <w:pitch w:val="fixed"/>
    <w:sig w:usb0="E0002EFF" w:usb1="C0007843" w:usb2="00000009" w:usb3="00000000" w:csb0="000001FF" w:csb1="00000000"/>
    <w:embedRegular r:id="rId5" w:fontKey="{BFEF34AA-4D2F-B345-8CA8-EC6D63A8727B}"/>
  </w:font>
  <w:font w:name="Wingdings">
    <w:panose1 w:val="05000000000000000000"/>
    <w:charset w:val="4D"/>
    <w:family w:val="decorative"/>
    <w:pitch w:val="variable"/>
    <w:sig w:usb0="00000003" w:usb1="00000000" w:usb2="00000000" w:usb3="00000000" w:csb0="80000001" w:csb1="00000000"/>
    <w:embedRegular r:id="rId6" w:fontKey="{786CF0AD-4A9D-2E4E-B121-A13896C2B2E9}"/>
  </w:font>
  <w:font w:name="Calibri">
    <w:panose1 w:val="020F0502020204030204"/>
    <w:charset w:val="00"/>
    <w:family w:val="swiss"/>
    <w:pitch w:val="variable"/>
    <w:sig w:usb0="E0002AFF" w:usb1="C000247B" w:usb2="00000009" w:usb3="00000000" w:csb0="000001FF" w:csb1="00000000"/>
    <w:embedRegular r:id="rId7" w:fontKey="{1BCADA93-6D4F-DC4B-9CEA-DE07426F0B1A}"/>
    <w:embedBold r:id="rId8" w:fontKey="{F271A944-A260-4B4B-9FD0-A466B38C8FC7}"/>
  </w:font>
  <w:font w:name="Cambria">
    <w:panose1 w:val="02040503050406030204"/>
    <w:charset w:val="00"/>
    <w:family w:val="roman"/>
    <w:pitch w:val="variable"/>
    <w:sig w:usb0="E00006FF" w:usb1="420024FF" w:usb2="02000000" w:usb3="00000000" w:csb0="0000019F" w:csb1="00000000"/>
    <w:embedRegular r:id="rId9" w:fontKey="{A05B810E-AB47-D249-991F-C45C3D98109A}"/>
    <w:embedBold r:id="rId10" w:fontKey="{F26F94E8-12D5-8140-B194-4F66A1108304}"/>
    <w:embedItalic r:id="rId11" w:fontKey="{9CE6DC31-07EC-764B-8A77-8024AF5F0785}"/>
  </w:font>
  <w:font w:name="PT Serif">
    <w:panose1 w:val="020A0603040505020204"/>
    <w:charset w:val="4D"/>
    <w:family w:val="roman"/>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embedRegular r:id="rId15" w:fontKey="{D8ABBF02-1B88-A04D-A9FC-20BD69A3BB20}"/>
    <w:embedItalic r:id="rId16" w:fontKey="{93820CBA-25F1-7C4E-9055-7B3638413A07}"/>
  </w:font>
  <w:font w:name="MS Gothic">
    <w:altName w:val="ＭＳ ゴシック"/>
    <w:panose1 w:val="020B0609070205080204"/>
    <w:charset w:val="80"/>
    <w:family w:val="modern"/>
    <w:pitch w:val="fixed"/>
    <w:sig w:usb0="E00002FF" w:usb1="6AC7FDFB" w:usb2="08000012" w:usb3="00000000" w:csb0="0002009F" w:csb1="00000000"/>
  </w:font>
  <w:font w:name="PT Sans">
    <w:panose1 w:val="020B0503020203020204"/>
    <w:charset w:val="4D"/>
    <w:family w:val="swiss"/>
    <w:pitch w:val="variable"/>
    <w:sig w:usb0="A00002E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5771049"/>
      <w:docPartObj>
        <w:docPartGallery w:val="Page Numbers (Bottom of Page)"/>
        <w:docPartUnique/>
      </w:docPartObj>
    </w:sdtPr>
    <w:sdtContent>
      <w:p w14:paraId="508751F2" w14:textId="442BE65B" w:rsidR="008C022C" w:rsidRDefault="008C022C" w:rsidP="001F79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246B11" w14:textId="77777777" w:rsidR="008C022C" w:rsidRDefault="008C022C" w:rsidP="008C02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T Serif" w:hAnsi="PT Serif"/>
        <w:sz w:val="18"/>
        <w:szCs w:val="18"/>
      </w:rPr>
      <w:id w:val="-462358113"/>
      <w:docPartObj>
        <w:docPartGallery w:val="Page Numbers (Bottom of Page)"/>
        <w:docPartUnique/>
      </w:docPartObj>
    </w:sdtPr>
    <w:sdtContent>
      <w:p w14:paraId="3D345260" w14:textId="77777777" w:rsidR="003B1F80" w:rsidRPr="0067301E" w:rsidRDefault="003B1F80" w:rsidP="003B1F80">
        <w:pPr>
          <w:framePr w:wrap="none" w:vAnchor="text" w:hAnchor="margin" w:xAlign="right" w:y="1"/>
          <w:tabs>
            <w:tab w:val="center" w:pos="4680"/>
            <w:tab w:val="right" w:pos="9360"/>
          </w:tabs>
          <w:spacing w:after="0" w:line="240" w:lineRule="auto"/>
          <w:rPr>
            <w:rFonts w:ascii="PT Serif" w:hAnsi="PT Serif"/>
            <w:sz w:val="18"/>
            <w:szCs w:val="18"/>
          </w:rPr>
        </w:pPr>
        <w:r w:rsidRPr="0067301E">
          <w:rPr>
            <w:rFonts w:ascii="PT Serif" w:hAnsi="PT Serif"/>
            <w:sz w:val="18"/>
            <w:szCs w:val="18"/>
          </w:rPr>
          <w:fldChar w:fldCharType="begin"/>
        </w:r>
        <w:r w:rsidRPr="0067301E">
          <w:rPr>
            <w:rFonts w:ascii="PT Serif" w:hAnsi="PT Serif"/>
            <w:sz w:val="18"/>
            <w:szCs w:val="18"/>
          </w:rPr>
          <w:instrText xml:space="preserve"> PAGE </w:instrText>
        </w:r>
        <w:r w:rsidRPr="0067301E">
          <w:rPr>
            <w:rFonts w:ascii="PT Serif" w:hAnsi="PT Serif"/>
            <w:sz w:val="18"/>
            <w:szCs w:val="18"/>
          </w:rPr>
          <w:fldChar w:fldCharType="separate"/>
        </w:r>
        <w:r>
          <w:rPr>
            <w:rFonts w:ascii="PT Serif" w:hAnsi="PT Serif"/>
            <w:noProof/>
            <w:sz w:val="18"/>
            <w:szCs w:val="18"/>
          </w:rPr>
          <w:t>1</w:t>
        </w:r>
        <w:r w:rsidRPr="0067301E">
          <w:rPr>
            <w:rFonts w:ascii="PT Serif" w:hAnsi="PT Serif"/>
            <w:sz w:val="18"/>
            <w:szCs w:val="18"/>
          </w:rPr>
          <w:fldChar w:fldCharType="end"/>
        </w:r>
      </w:p>
    </w:sdtContent>
  </w:sdt>
  <w:bookmarkStart w:id="2" w:name="_Hlk119173138"/>
  <w:p w14:paraId="06A496B8" w14:textId="10BD9223" w:rsidR="008C022C" w:rsidRPr="003B1F80" w:rsidRDefault="003B1F80" w:rsidP="003B1F80">
    <w:pPr>
      <w:tabs>
        <w:tab w:val="center" w:pos="4680"/>
        <w:tab w:val="right" w:pos="9360"/>
      </w:tabs>
      <w:spacing w:after="0" w:line="240" w:lineRule="auto"/>
      <w:ind w:right="360"/>
      <w:rPr>
        <w:rFonts w:ascii="PT Serif" w:hAnsi="PT Serif"/>
        <w:sz w:val="18"/>
        <w:szCs w:val="18"/>
        <w:lang w:val="en-US"/>
      </w:rPr>
    </w:pPr>
    <w:r w:rsidRPr="0067301E">
      <w:rPr>
        <w:rFonts w:ascii="PT Serif" w:hAnsi="PT Serif"/>
        <w:color w:val="000000" w:themeColor="text1"/>
        <w:sz w:val="18"/>
        <w:szCs w:val="18"/>
        <w:lang w:val="en-US"/>
      </w:rPr>
      <w:fldChar w:fldCharType="begin"/>
    </w:r>
    <w:r>
      <w:rPr>
        <w:rFonts w:ascii="PT Serif" w:hAnsi="PT Serif"/>
        <w:color w:val="000000" w:themeColor="text1"/>
        <w:sz w:val="18"/>
        <w:szCs w:val="18"/>
        <w:lang w:val="en-US"/>
      </w:rPr>
      <w:instrText>HYPERLINK "http://allrisebook.com/?utm_campaign=program-template&amp;utm_medium=file&amp;utm_source=toolkit"</w:instrText>
    </w:r>
    <w:r w:rsidRPr="0067301E">
      <w:rPr>
        <w:rFonts w:ascii="PT Serif" w:hAnsi="PT Serif"/>
        <w:color w:val="000000" w:themeColor="text1"/>
        <w:sz w:val="18"/>
        <w:szCs w:val="18"/>
        <w:lang w:val="en-US"/>
      </w:rPr>
    </w:r>
    <w:r w:rsidRPr="0067301E">
      <w:rPr>
        <w:rFonts w:ascii="PT Serif" w:hAnsi="PT Serif"/>
        <w:color w:val="000000" w:themeColor="text1"/>
        <w:sz w:val="18"/>
        <w:szCs w:val="18"/>
        <w:lang w:val="en-US"/>
      </w:rPr>
      <w:fldChar w:fldCharType="separate"/>
    </w:r>
    <w:r w:rsidRPr="0067301E">
      <w:rPr>
        <w:rFonts w:ascii="PT Serif" w:hAnsi="PT Serif"/>
        <w:color w:val="000000" w:themeColor="text1"/>
        <w:sz w:val="18"/>
        <w:szCs w:val="18"/>
        <w:lang w:val="en-US"/>
      </w:rPr>
      <w:t>AllRiseBook.com</w:t>
    </w:r>
    <w:bookmarkEnd w:id="2"/>
    <w:r w:rsidRPr="0067301E">
      <w:rPr>
        <w:rFonts w:ascii="PT Serif" w:hAnsi="PT Serif"/>
        <w:color w:val="000000" w:themeColor="text1"/>
        <w:sz w:val="18"/>
        <w:szCs w:val="18"/>
        <w:lang w:val="en-US"/>
      </w:rPr>
      <w:fldChar w:fldCharType="end"/>
    </w:r>
    <w:r w:rsidRPr="0067301E">
      <w:rPr>
        <w:rFonts w:ascii="PT Serif" w:hAnsi="PT Serif"/>
        <w:sz w:val="18"/>
        <w:szCs w:val="18"/>
        <w:lang w:val="en-US"/>
      </w:rPr>
      <w:t xml:space="preserve"> © 2022 Ben Sachs and The Landing Group LLC. All Rights Reserved.</w:t>
    </w:r>
    <w:r w:rsidRPr="0067301E">
      <w:rPr>
        <w:rFonts w:ascii="PT Serif" w:hAnsi="PT Serif"/>
        <w:sz w:val="18"/>
        <w:szCs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48090" w14:textId="77777777" w:rsidR="00BB6797" w:rsidRDefault="00BB6797" w:rsidP="00B578DF">
      <w:pPr>
        <w:spacing w:after="0" w:line="240" w:lineRule="auto"/>
      </w:pPr>
      <w:r>
        <w:separator/>
      </w:r>
    </w:p>
  </w:footnote>
  <w:footnote w:type="continuationSeparator" w:id="0">
    <w:p w14:paraId="6BA5D644" w14:textId="77777777" w:rsidR="00BB6797" w:rsidRDefault="00BB6797" w:rsidP="00B578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5218"/>
    <w:multiLevelType w:val="multilevel"/>
    <w:tmpl w:val="366053B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6E52E86"/>
    <w:multiLevelType w:val="multilevel"/>
    <w:tmpl w:val="1E0C062E"/>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A645916"/>
    <w:multiLevelType w:val="multilevel"/>
    <w:tmpl w:val="BD1440B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997C87"/>
    <w:multiLevelType w:val="multilevel"/>
    <w:tmpl w:val="34B2E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9C36E6"/>
    <w:multiLevelType w:val="multilevel"/>
    <w:tmpl w:val="BC466BD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9FB64BB"/>
    <w:multiLevelType w:val="multilevel"/>
    <w:tmpl w:val="2F925EB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6F13347"/>
    <w:multiLevelType w:val="multilevel"/>
    <w:tmpl w:val="C4488B0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88652FF"/>
    <w:multiLevelType w:val="multilevel"/>
    <w:tmpl w:val="7CA2B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6E096A"/>
    <w:multiLevelType w:val="multilevel"/>
    <w:tmpl w:val="A8F2CEA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DFF5CEC"/>
    <w:multiLevelType w:val="hybridMultilevel"/>
    <w:tmpl w:val="DB88B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AE77D1"/>
    <w:multiLevelType w:val="multilevel"/>
    <w:tmpl w:val="9EE40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7C5E86"/>
    <w:multiLevelType w:val="multilevel"/>
    <w:tmpl w:val="F8846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3FB72A2"/>
    <w:multiLevelType w:val="multilevel"/>
    <w:tmpl w:val="1EC6F2A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5DE3EA0"/>
    <w:multiLevelType w:val="multilevel"/>
    <w:tmpl w:val="8A06B1C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9245E77"/>
    <w:multiLevelType w:val="multilevel"/>
    <w:tmpl w:val="87D0D28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96D3D46"/>
    <w:multiLevelType w:val="multilevel"/>
    <w:tmpl w:val="F0885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9C61125"/>
    <w:multiLevelType w:val="multilevel"/>
    <w:tmpl w:val="B388D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FF2B5F"/>
    <w:multiLevelType w:val="hybridMultilevel"/>
    <w:tmpl w:val="1DBA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2417CA"/>
    <w:multiLevelType w:val="multilevel"/>
    <w:tmpl w:val="CBF87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1D36369"/>
    <w:multiLevelType w:val="multilevel"/>
    <w:tmpl w:val="1646EF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52C16F1A"/>
    <w:multiLevelType w:val="multilevel"/>
    <w:tmpl w:val="EE96A1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AD27778"/>
    <w:multiLevelType w:val="multilevel"/>
    <w:tmpl w:val="2E5E48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62121CAC"/>
    <w:multiLevelType w:val="multilevel"/>
    <w:tmpl w:val="4CB427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6AF1442"/>
    <w:multiLevelType w:val="hybridMultilevel"/>
    <w:tmpl w:val="DB88B3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C250D73"/>
    <w:multiLevelType w:val="multilevel"/>
    <w:tmpl w:val="4872BA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D034CC4"/>
    <w:multiLevelType w:val="multilevel"/>
    <w:tmpl w:val="9BF484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717148E7"/>
    <w:multiLevelType w:val="multilevel"/>
    <w:tmpl w:val="3390755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4860246"/>
    <w:multiLevelType w:val="hybridMultilevel"/>
    <w:tmpl w:val="3F8E749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8" w15:restartNumberingAfterBreak="0">
    <w:nsid w:val="78A650B2"/>
    <w:multiLevelType w:val="multilevel"/>
    <w:tmpl w:val="2904E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8EB1AA7"/>
    <w:multiLevelType w:val="multilevel"/>
    <w:tmpl w:val="75B895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BC915D5"/>
    <w:multiLevelType w:val="multilevel"/>
    <w:tmpl w:val="A09AB4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7DE57EC7"/>
    <w:multiLevelType w:val="multilevel"/>
    <w:tmpl w:val="DD36E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EA72883"/>
    <w:multiLevelType w:val="hybridMultilevel"/>
    <w:tmpl w:val="3F8E749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num w:numId="1" w16cid:durableId="116029630">
    <w:abstractNumId w:val="29"/>
  </w:num>
  <w:num w:numId="2" w16cid:durableId="1940259722">
    <w:abstractNumId w:val="12"/>
  </w:num>
  <w:num w:numId="3" w16cid:durableId="41254806">
    <w:abstractNumId w:val="5"/>
  </w:num>
  <w:num w:numId="4" w16cid:durableId="1720086403">
    <w:abstractNumId w:val="11"/>
  </w:num>
  <w:num w:numId="5" w16cid:durableId="1241908690">
    <w:abstractNumId w:val="0"/>
  </w:num>
  <w:num w:numId="6" w16cid:durableId="151263027">
    <w:abstractNumId w:val="30"/>
  </w:num>
  <w:num w:numId="7" w16cid:durableId="1109857819">
    <w:abstractNumId w:val="6"/>
  </w:num>
  <w:num w:numId="8" w16cid:durableId="997920724">
    <w:abstractNumId w:val="14"/>
  </w:num>
  <w:num w:numId="9" w16cid:durableId="2011329118">
    <w:abstractNumId w:val="19"/>
  </w:num>
  <w:num w:numId="10" w16cid:durableId="1539275417">
    <w:abstractNumId w:val="1"/>
  </w:num>
  <w:num w:numId="11" w16cid:durableId="51854596">
    <w:abstractNumId w:val="21"/>
  </w:num>
  <w:num w:numId="12" w16cid:durableId="1889023998">
    <w:abstractNumId w:val="8"/>
  </w:num>
  <w:num w:numId="13" w16cid:durableId="1087920749">
    <w:abstractNumId w:val="20"/>
  </w:num>
  <w:num w:numId="14" w16cid:durableId="1128360108">
    <w:abstractNumId w:val="24"/>
  </w:num>
  <w:num w:numId="15" w16cid:durableId="1607494397">
    <w:abstractNumId w:val="25"/>
  </w:num>
  <w:num w:numId="16" w16cid:durableId="1021781954">
    <w:abstractNumId w:val="4"/>
  </w:num>
  <w:num w:numId="17" w16cid:durableId="2070642094">
    <w:abstractNumId w:val="28"/>
  </w:num>
  <w:num w:numId="18" w16cid:durableId="1627544433">
    <w:abstractNumId w:val="3"/>
  </w:num>
  <w:num w:numId="19" w16cid:durableId="1121412694">
    <w:abstractNumId w:val="31"/>
  </w:num>
  <w:num w:numId="20" w16cid:durableId="1071806953">
    <w:abstractNumId w:val="16"/>
  </w:num>
  <w:num w:numId="21" w16cid:durableId="448397425">
    <w:abstractNumId w:val="18"/>
  </w:num>
  <w:num w:numId="22" w16cid:durableId="433794479">
    <w:abstractNumId w:val="7"/>
  </w:num>
  <w:num w:numId="23" w16cid:durableId="1209991836">
    <w:abstractNumId w:val="10"/>
  </w:num>
  <w:num w:numId="24" w16cid:durableId="943801655">
    <w:abstractNumId w:val="15"/>
  </w:num>
  <w:num w:numId="25" w16cid:durableId="688723806">
    <w:abstractNumId w:val="27"/>
  </w:num>
  <w:num w:numId="26" w16cid:durableId="731657624">
    <w:abstractNumId w:val="32"/>
  </w:num>
  <w:num w:numId="27" w16cid:durableId="865562193">
    <w:abstractNumId w:val="9"/>
  </w:num>
  <w:num w:numId="28" w16cid:durableId="1492599133">
    <w:abstractNumId w:val="23"/>
  </w:num>
  <w:num w:numId="29" w16cid:durableId="10424468">
    <w:abstractNumId w:val="17"/>
  </w:num>
  <w:num w:numId="30" w16cid:durableId="1398475228">
    <w:abstractNumId w:val="22"/>
  </w:num>
  <w:num w:numId="31" w16cid:durableId="1741245170">
    <w:abstractNumId w:val="13"/>
  </w:num>
  <w:num w:numId="32" w16cid:durableId="1704288756">
    <w:abstractNumId w:val="26"/>
  </w:num>
  <w:num w:numId="33" w16cid:durableId="122816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8DF"/>
    <w:rsid w:val="00016280"/>
    <w:rsid w:val="00024B5A"/>
    <w:rsid w:val="000C16F9"/>
    <w:rsid w:val="00100EF4"/>
    <w:rsid w:val="001449D9"/>
    <w:rsid w:val="00292E2F"/>
    <w:rsid w:val="00364AF6"/>
    <w:rsid w:val="003B1F80"/>
    <w:rsid w:val="00401F9C"/>
    <w:rsid w:val="00415606"/>
    <w:rsid w:val="004E3404"/>
    <w:rsid w:val="005E2DC2"/>
    <w:rsid w:val="005E7D65"/>
    <w:rsid w:val="0060174D"/>
    <w:rsid w:val="00621D76"/>
    <w:rsid w:val="00643A38"/>
    <w:rsid w:val="006B0CB5"/>
    <w:rsid w:val="00702A4A"/>
    <w:rsid w:val="00747228"/>
    <w:rsid w:val="0079224E"/>
    <w:rsid w:val="007D4345"/>
    <w:rsid w:val="007F6E16"/>
    <w:rsid w:val="00844B25"/>
    <w:rsid w:val="00857CCE"/>
    <w:rsid w:val="0088151C"/>
    <w:rsid w:val="00884572"/>
    <w:rsid w:val="008C022C"/>
    <w:rsid w:val="009174C7"/>
    <w:rsid w:val="009353D4"/>
    <w:rsid w:val="009553D3"/>
    <w:rsid w:val="009E3F2F"/>
    <w:rsid w:val="009F0150"/>
    <w:rsid w:val="00AA2CCD"/>
    <w:rsid w:val="00AA383F"/>
    <w:rsid w:val="00B578DF"/>
    <w:rsid w:val="00B95C64"/>
    <w:rsid w:val="00BB6797"/>
    <w:rsid w:val="00C463DB"/>
    <w:rsid w:val="00C753E7"/>
    <w:rsid w:val="00C81D30"/>
    <w:rsid w:val="00C82B5F"/>
    <w:rsid w:val="00CB08D6"/>
    <w:rsid w:val="00CC31D9"/>
    <w:rsid w:val="00D405C0"/>
    <w:rsid w:val="00D90C9B"/>
    <w:rsid w:val="00E2466C"/>
    <w:rsid w:val="00E41D92"/>
    <w:rsid w:val="00FE66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65A36A0"/>
  <w15:chartTrackingRefBased/>
  <w15:docId w15:val="{808E2820-8C2D-2841-A939-4BC8419A5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578DF"/>
    <w:pPr>
      <w:spacing w:after="240" w:line="360" w:lineRule="auto"/>
    </w:pPr>
    <w:rPr>
      <w:rFonts w:ascii="Cambria" w:eastAsia="Cambria" w:hAnsi="Cambria" w:cs="Cambria"/>
      <w:lang w:val="en"/>
    </w:rPr>
  </w:style>
  <w:style w:type="paragraph" w:styleId="Heading1">
    <w:name w:val="heading 1"/>
    <w:basedOn w:val="Normal"/>
    <w:next w:val="Normal"/>
    <w:link w:val="Heading1Char"/>
    <w:uiPriority w:val="9"/>
    <w:qFormat/>
    <w:rsid w:val="009353D4"/>
    <w:pPr>
      <w:spacing w:after="360" w:line="240" w:lineRule="auto"/>
      <w:jc w:val="center"/>
      <w:outlineLvl w:val="0"/>
    </w:pPr>
    <w:rPr>
      <w:rFonts w:ascii="PT Serif" w:eastAsia="Times New Roman" w:hAnsi="PT Serif" w:cs="Times New Roman"/>
      <w:b/>
      <w:bCs/>
      <w:color w:val="000000"/>
      <w:sz w:val="44"/>
      <w:szCs w:val="44"/>
      <w:lang w:val="en-US"/>
    </w:rPr>
  </w:style>
  <w:style w:type="paragraph" w:styleId="Heading2">
    <w:name w:val="heading 2"/>
    <w:basedOn w:val="Normal"/>
    <w:next w:val="Normal"/>
    <w:link w:val="Heading2Char"/>
    <w:uiPriority w:val="9"/>
    <w:unhideWhenUsed/>
    <w:qFormat/>
    <w:rsid w:val="005E7D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5E7D65"/>
    <w:pPr>
      <w:outlineLvl w:val="2"/>
    </w:pPr>
    <w:rPr>
      <w:rFonts w:ascii="PT Serif" w:hAnsi="PT Serif"/>
    </w:rPr>
  </w:style>
  <w:style w:type="paragraph" w:styleId="Heading4">
    <w:name w:val="heading 4"/>
    <w:basedOn w:val="Normal"/>
    <w:next w:val="Normal"/>
    <w:link w:val="Heading4Char"/>
    <w:uiPriority w:val="9"/>
    <w:unhideWhenUsed/>
    <w:qFormat/>
    <w:rsid w:val="00C81D3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3D4"/>
    <w:rPr>
      <w:rFonts w:ascii="PT Serif" w:eastAsia="Times New Roman" w:hAnsi="PT Serif" w:cs="Times New Roman"/>
      <w:b/>
      <w:bCs/>
      <w:color w:val="000000"/>
      <w:sz w:val="44"/>
      <w:szCs w:val="44"/>
    </w:rPr>
  </w:style>
  <w:style w:type="table" w:styleId="TableGrid">
    <w:name w:val="Table Grid"/>
    <w:aliases w:val="Table Grid - Gray"/>
    <w:basedOn w:val="TableNormal"/>
    <w:uiPriority w:val="39"/>
    <w:rsid w:val="00CB08D6"/>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color w:val="FFFFFF" w:themeColor="background1"/>
      </w:rPr>
      <w:tblPr/>
      <w:tcPr>
        <w:shd w:val="clear" w:color="auto" w:fill="595959" w:themeFill="text1" w:themeFillTint="A6"/>
      </w:tcPr>
    </w:tblStylePr>
    <w:tblStylePr w:type="firstCol">
      <w:rPr>
        <w:b/>
      </w:rPr>
    </w:tblStylePr>
    <w:tblStylePr w:type="band2Horz">
      <w:tblPr/>
      <w:tcPr>
        <w:shd w:val="clear" w:color="auto" w:fill="D9D9D9" w:themeFill="background1" w:themeFillShade="D9"/>
      </w:tcPr>
    </w:tblStylePr>
  </w:style>
  <w:style w:type="table" w:customStyle="1" w:styleId="TLGGrid-Gray">
    <w:name w:val="TLG Grid - Gray"/>
    <w:basedOn w:val="TableNormal"/>
    <w:uiPriority w:val="99"/>
    <w:rsid w:val="00CB08D6"/>
    <w:tblPr>
      <w:tblStyleRowBandSize w:val="1"/>
    </w:tblPr>
    <w:tblStylePr w:type="firstRow">
      <w:rPr>
        <w:b/>
        <w:color w:val="FFFFFF" w:themeColor="background1"/>
      </w:rPr>
      <w:tblPr/>
      <w:tcPr>
        <w:shd w:val="clear" w:color="auto" w:fill="595959" w:themeFill="text1" w:themeFillTint="A6"/>
      </w:tcPr>
    </w:tblStylePr>
    <w:tblStylePr w:type="firstCol">
      <w:rPr>
        <w:b/>
      </w:rPr>
    </w:tblStylePr>
    <w:tblStylePr w:type="band2Horz">
      <w:tblPr/>
      <w:tcPr>
        <w:shd w:val="clear" w:color="auto" w:fill="E6E6E6"/>
      </w:tcPr>
    </w:tblStylePr>
  </w:style>
  <w:style w:type="table" w:customStyle="1" w:styleId="TLGGrid-Yellow">
    <w:name w:val="TLG Grid - Yellow"/>
    <w:basedOn w:val="TLGGrid-Gray"/>
    <w:uiPriority w:val="99"/>
    <w:rsid w:val="00FE6638"/>
    <w:tblPr/>
    <w:tblStylePr w:type="firstRow">
      <w:rPr>
        <w:b/>
        <w:color w:val="000000" w:themeColor="text1"/>
      </w:rPr>
      <w:tblPr/>
      <w:tcPr>
        <w:shd w:val="clear" w:color="auto" w:fill="FFE120"/>
      </w:tcPr>
    </w:tblStylePr>
    <w:tblStylePr w:type="firstCol">
      <w:rPr>
        <w:b/>
      </w:rPr>
    </w:tblStylePr>
    <w:tblStylePr w:type="band2Horz">
      <w:tblPr/>
      <w:tcPr>
        <w:shd w:val="clear" w:color="auto" w:fill="E6E6E6"/>
      </w:tcPr>
    </w:tblStylePr>
  </w:style>
  <w:style w:type="paragraph" w:styleId="NormalWeb">
    <w:name w:val="Normal (Web)"/>
    <w:basedOn w:val="Normal"/>
    <w:uiPriority w:val="99"/>
    <w:semiHidden/>
    <w:unhideWhenUsed/>
    <w:rsid w:val="00CC31D9"/>
    <w:pPr>
      <w:spacing w:before="100" w:beforeAutospacing="1" w:after="100" w:afterAutospacing="1"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8C02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22C"/>
    <w:rPr>
      <w:rFonts w:ascii="Cambria" w:eastAsia="Cambria" w:hAnsi="Cambria" w:cs="Cambria"/>
      <w:lang w:val="en"/>
    </w:rPr>
  </w:style>
  <w:style w:type="paragraph" w:styleId="Footer">
    <w:name w:val="footer"/>
    <w:basedOn w:val="Normal"/>
    <w:link w:val="FooterChar"/>
    <w:uiPriority w:val="99"/>
    <w:unhideWhenUsed/>
    <w:rsid w:val="008C0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22C"/>
    <w:rPr>
      <w:rFonts w:ascii="Cambria" w:eastAsia="Cambria" w:hAnsi="Cambria" w:cs="Cambria"/>
      <w:lang w:val="en"/>
    </w:rPr>
  </w:style>
  <w:style w:type="character" w:styleId="Hyperlink">
    <w:name w:val="Hyperlink"/>
    <w:basedOn w:val="DefaultParagraphFont"/>
    <w:uiPriority w:val="99"/>
    <w:unhideWhenUsed/>
    <w:rsid w:val="008C022C"/>
    <w:rPr>
      <w:color w:val="0563C1" w:themeColor="hyperlink"/>
      <w:u w:val="single"/>
    </w:rPr>
  </w:style>
  <w:style w:type="character" w:styleId="UnresolvedMention">
    <w:name w:val="Unresolved Mention"/>
    <w:basedOn w:val="DefaultParagraphFont"/>
    <w:uiPriority w:val="99"/>
    <w:rsid w:val="008C022C"/>
    <w:rPr>
      <w:color w:val="605E5C"/>
      <w:shd w:val="clear" w:color="auto" w:fill="E1DFDD"/>
    </w:rPr>
  </w:style>
  <w:style w:type="character" w:styleId="PageNumber">
    <w:name w:val="page number"/>
    <w:basedOn w:val="DefaultParagraphFont"/>
    <w:uiPriority w:val="99"/>
    <w:semiHidden/>
    <w:unhideWhenUsed/>
    <w:rsid w:val="008C022C"/>
  </w:style>
  <w:style w:type="character" w:customStyle="1" w:styleId="Heading4Char">
    <w:name w:val="Heading 4 Char"/>
    <w:basedOn w:val="DefaultParagraphFont"/>
    <w:link w:val="Heading4"/>
    <w:uiPriority w:val="9"/>
    <w:rsid w:val="00C81D30"/>
    <w:rPr>
      <w:rFonts w:asciiTheme="majorHAnsi" w:eastAsiaTheme="majorEastAsia" w:hAnsiTheme="majorHAnsi" w:cstheme="majorBidi"/>
      <w:i/>
      <w:iCs/>
      <w:color w:val="2F5496" w:themeColor="accent1" w:themeShade="BF"/>
      <w:lang w:val="en"/>
    </w:rPr>
  </w:style>
  <w:style w:type="character" w:customStyle="1" w:styleId="Heading2Char">
    <w:name w:val="Heading 2 Char"/>
    <w:basedOn w:val="DefaultParagraphFont"/>
    <w:link w:val="Heading2"/>
    <w:uiPriority w:val="9"/>
    <w:rsid w:val="005E7D65"/>
    <w:rPr>
      <w:rFonts w:asciiTheme="majorHAnsi" w:eastAsiaTheme="majorEastAsia" w:hAnsiTheme="majorHAnsi" w:cstheme="majorBidi"/>
      <w:color w:val="2F5496" w:themeColor="accent1" w:themeShade="BF"/>
      <w:sz w:val="26"/>
      <w:szCs w:val="26"/>
      <w:lang w:val="en"/>
    </w:rPr>
  </w:style>
  <w:style w:type="character" w:customStyle="1" w:styleId="Heading3Char">
    <w:name w:val="Heading 3 Char"/>
    <w:basedOn w:val="DefaultParagraphFont"/>
    <w:link w:val="Heading3"/>
    <w:uiPriority w:val="9"/>
    <w:rsid w:val="005E7D65"/>
    <w:rPr>
      <w:rFonts w:ascii="PT Serif" w:eastAsiaTheme="majorEastAsia" w:hAnsi="PT Serif" w:cstheme="majorBidi"/>
      <w:color w:val="2F5496" w:themeColor="accent1" w:themeShade="BF"/>
      <w:sz w:val="26"/>
      <w:szCs w:val="26"/>
      <w:lang w:val="en"/>
    </w:rPr>
  </w:style>
  <w:style w:type="paragraph" w:styleId="ListParagraph">
    <w:name w:val="List Paragraph"/>
    <w:basedOn w:val="Normal"/>
    <w:uiPriority w:val="34"/>
    <w:qFormat/>
    <w:rsid w:val="009353D4"/>
    <w:pPr>
      <w:spacing w:after="0" w:line="240" w:lineRule="auto"/>
      <w:ind w:left="720"/>
      <w:contextualSpacing/>
    </w:pPr>
    <w:rPr>
      <w:rFonts w:ascii="PT Sans" w:eastAsiaTheme="minorHAnsi" w:hAnsi="PT Sans" w:cstheme="minorBidi"/>
      <w:sz w:val="20"/>
      <w:szCs w:val="20"/>
      <w:lang w:val="en-US"/>
    </w:rPr>
  </w:style>
  <w:style w:type="character" w:styleId="FollowedHyperlink">
    <w:name w:val="FollowedHyperlink"/>
    <w:basedOn w:val="DefaultParagraphFont"/>
    <w:uiPriority w:val="99"/>
    <w:semiHidden/>
    <w:unhideWhenUsed/>
    <w:rsid w:val="00643A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40766">
      <w:bodyDiv w:val="1"/>
      <w:marLeft w:val="0"/>
      <w:marRight w:val="0"/>
      <w:marTop w:val="0"/>
      <w:marBottom w:val="0"/>
      <w:divBdr>
        <w:top w:val="none" w:sz="0" w:space="0" w:color="auto"/>
        <w:left w:val="none" w:sz="0" w:space="0" w:color="auto"/>
        <w:bottom w:val="none" w:sz="0" w:space="0" w:color="auto"/>
        <w:right w:val="none" w:sz="0" w:space="0" w:color="auto"/>
      </w:divBdr>
    </w:div>
    <w:div w:id="20790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09F7FE-11F9-FA40-BC00-BA292041B271}">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10</TotalTime>
  <Pages>3</Pages>
  <Words>716</Words>
  <Characters>3766</Characters>
  <Application>Microsoft Office Word</Application>
  <DocSecurity>0</DocSecurity>
  <Lines>67</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Sachs, The Landing Group</dc:creator>
  <cp:keywords/>
  <dc:description/>
  <cp:lastModifiedBy>Sachs, Benjamin</cp:lastModifiedBy>
  <cp:revision>9</cp:revision>
  <cp:lastPrinted>2022-11-12T18:29:00Z</cp:lastPrinted>
  <dcterms:created xsi:type="dcterms:W3CDTF">2022-11-13T00:16:00Z</dcterms:created>
  <dcterms:modified xsi:type="dcterms:W3CDTF">2024-02-14T15:45:00Z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documentId_7162</vt:lpwstr>
  </property>
  <property fmtid="{D5CDD505-2E9C-101B-9397-08002B2CF9AE}" pid="3" name="grammarly_documentContext">
    <vt:lpwstr>{"goals":[],"domain":"general","emotions":[],"dialect":"american"}</vt:lpwstr>
  </property>
</Properties>
</file>